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C" w:rsidRPr="006F3130" w:rsidRDefault="00D7039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39C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15pt;margin-top:-.05pt;width:53.1pt;height:63.05pt;z-index:251660288">
            <v:imagedata r:id="rId6" o:title=""/>
          </v:shape>
          <o:OLEObject Type="Embed" ProgID="Photoshop.Image.6" ShapeID="_x0000_s1026" DrawAspect="Content" ObjectID="_1764663784" r:id="rId7">
            <o:FieldCodes>\s</o:FieldCodes>
          </o:OLEObject>
        </w:pict>
      </w:r>
    </w:p>
    <w:p w:rsidR="00696E8C" w:rsidRPr="006F3130" w:rsidRDefault="00696E8C" w:rsidP="006F3130">
      <w:pPr>
        <w:tabs>
          <w:tab w:val="left" w:pos="877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96E8C" w:rsidRPr="006F3130" w:rsidRDefault="00696E8C" w:rsidP="006F313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96E8C" w:rsidRPr="006F3130" w:rsidRDefault="00696E8C" w:rsidP="006F313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</w:p>
    <w:p w:rsidR="00696E8C" w:rsidRPr="006F3130" w:rsidRDefault="00696E8C" w:rsidP="006F313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6F3130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696E8C" w:rsidRPr="006F3130" w:rsidRDefault="00696E8C" w:rsidP="006F313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6F3130">
        <w:rPr>
          <w:rFonts w:ascii="Times New Roman" w:hAnsi="Times New Roman" w:cs="Times New Roman"/>
          <w:bCs w:val="0"/>
          <w:color w:val="000000" w:themeColor="text1"/>
        </w:rPr>
        <w:t>СОВЕТ ДЕПУТАТОВ СЕЛЬСКОГО ПОСЕЛЕНИЯ</w:t>
      </w:r>
    </w:p>
    <w:p w:rsidR="00696E8C" w:rsidRPr="006F3130" w:rsidRDefault="00696E8C" w:rsidP="006F3130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6F3130">
        <w:rPr>
          <w:rFonts w:ascii="Times New Roman" w:hAnsi="Times New Roman" w:cs="Times New Roman"/>
          <w:bCs w:val="0"/>
          <w:color w:val="000000" w:themeColor="text1"/>
        </w:rPr>
        <w:t>ХВОРОСТЯНСКИЙ СЕЛЬСОВЕТ</w:t>
      </w:r>
    </w:p>
    <w:p w:rsidR="00696E8C" w:rsidRPr="006F3130" w:rsidRDefault="00696E8C" w:rsidP="006F3130">
      <w:pPr>
        <w:pStyle w:val="3"/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</w:t>
      </w:r>
    </w:p>
    <w:p w:rsidR="00696E8C" w:rsidRPr="006F3130" w:rsidRDefault="0026076F" w:rsidP="006F3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39</w:t>
      </w:r>
      <w:r w:rsidR="00C43CA1" w:rsidRPr="006F31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696E8C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сессия </w:t>
      </w:r>
      <w:r w:rsidR="00696E8C" w:rsidRPr="006F31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696E8C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созыва</w:t>
      </w:r>
    </w:p>
    <w:p w:rsidR="00696E8C" w:rsidRPr="006F3130" w:rsidRDefault="00696E8C" w:rsidP="006F3130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696E8C" w:rsidRPr="006F3130" w:rsidRDefault="00696E8C" w:rsidP="006F3130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E8C" w:rsidRPr="006F3130" w:rsidRDefault="00696E8C" w:rsidP="006F3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3CA1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.12.20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B3EED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ж.д.ст</w:t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воростянка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№</w:t>
      </w:r>
      <w:r w:rsidR="00C43CA1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B3EED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56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-рс</w:t>
      </w:r>
    </w:p>
    <w:p w:rsidR="00696E8C" w:rsidRPr="006F3130" w:rsidRDefault="00696E8C" w:rsidP="006F3130">
      <w:pPr>
        <w:pStyle w:val="a7"/>
        <w:rPr>
          <w:b/>
          <w:color w:val="000000" w:themeColor="text1"/>
          <w:sz w:val="28"/>
          <w:szCs w:val="28"/>
        </w:rPr>
      </w:pPr>
    </w:p>
    <w:p w:rsidR="00696E8C" w:rsidRPr="006F3130" w:rsidRDefault="00696E8C" w:rsidP="006F3130">
      <w:pPr>
        <w:pStyle w:val="a7"/>
        <w:rPr>
          <w:b/>
          <w:color w:val="000000" w:themeColor="text1"/>
          <w:sz w:val="28"/>
          <w:szCs w:val="28"/>
        </w:rPr>
      </w:pPr>
      <w:r w:rsidRPr="006F3130">
        <w:rPr>
          <w:b/>
          <w:color w:val="000000" w:themeColor="text1"/>
          <w:sz w:val="28"/>
          <w:szCs w:val="28"/>
        </w:rPr>
        <w:t xml:space="preserve">О результатах публичных слушаний по проекту «О бюджете сельского поселения </w:t>
      </w:r>
      <w:proofErr w:type="spellStart"/>
      <w:r w:rsidRPr="006F3130">
        <w:rPr>
          <w:b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b/>
          <w:color w:val="000000" w:themeColor="text1"/>
          <w:sz w:val="28"/>
          <w:szCs w:val="28"/>
        </w:rPr>
        <w:t xml:space="preserve"> сельсовет </w:t>
      </w:r>
    </w:p>
    <w:p w:rsidR="00696E8C" w:rsidRPr="006F3130" w:rsidRDefault="00696E8C" w:rsidP="006F3130">
      <w:pPr>
        <w:pStyle w:val="a7"/>
        <w:rPr>
          <w:b/>
          <w:color w:val="000000" w:themeColor="text1"/>
          <w:sz w:val="28"/>
          <w:szCs w:val="28"/>
        </w:rPr>
      </w:pPr>
      <w:proofErr w:type="spellStart"/>
      <w:r w:rsidRPr="006F3130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b/>
          <w:color w:val="000000" w:themeColor="text1"/>
          <w:sz w:val="28"/>
          <w:szCs w:val="28"/>
        </w:rPr>
        <w:t xml:space="preserve"> муниципального района Липецкой области </w:t>
      </w:r>
    </w:p>
    <w:p w:rsidR="00696E8C" w:rsidRPr="006F3130" w:rsidRDefault="00696E8C" w:rsidP="006F3130">
      <w:pPr>
        <w:pStyle w:val="a7"/>
        <w:rPr>
          <w:b/>
          <w:color w:val="000000" w:themeColor="text1"/>
          <w:sz w:val="28"/>
          <w:szCs w:val="28"/>
        </w:rPr>
      </w:pPr>
      <w:r w:rsidRPr="006F3130">
        <w:rPr>
          <w:b/>
          <w:color w:val="000000" w:themeColor="text1"/>
          <w:sz w:val="28"/>
          <w:szCs w:val="28"/>
        </w:rPr>
        <w:t>на 202</w:t>
      </w:r>
      <w:r w:rsidR="007B3EED" w:rsidRPr="006F3130">
        <w:rPr>
          <w:b/>
          <w:color w:val="000000" w:themeColor="text1"/>
          <w:sz w:val="28"/>
          <w:szCs w:val="28"/>
        </w:rPr>
        <w:t>4</w:t>
      </w:r>
      <w:r w:rsidRPr="006F3130">
        <w:rPr>
          <w:b/>
          <w:color w:val="000000" w:themeColor="text1"/>
          <w:sz w:val="28"/>
          <w:szCs w:val="28"/>
        </w:rPr>
        <w:t xml:space="preserve"> год и на плановый период 202</w:t>
      </w:r>
      <w:r w:rsidR="007B3EED" w:rsidRPr="006F3130">
        <w:rPr>
          <w:b/>
          <w:color w:val="000000" w:themeColor="text1"/>
          <w:sz w:val="28"/>
          <w:szCs w:val="28"/>
        </w:rPr>
        <w:t>5</w:t>
      </w:r>
      <w:r w:rsidRPr="006F3130">
        <w:rPr>
          <w:b/>
          <w:color w:val="000000" w:themeColor="text1"/>
          <w:sz w:val="28"/>
          <w:szCs w:val="28"/>
        </w:rPr>
        <w:t>-202</w:t>
      </w:r>
      <w:r w:rsidR="007B3EED" w:rsidRPr="006F3130">
        <w:rPr>
          <w:b/>
          <w:color w:val="000000" w:themeColor="text1"/>
          <w:sz w:val="28"/>
          <w:szCs w:val="28"/>
        </w:rPr>
        <w:t>6</w:t>
      </w:r>
      <w:r w:rsidRPr="006F3130">
        <w:rPr>
          <w:b/>
          <w:color w:val="000000" w:themeColor="text1"/>
          <w:sz w:val="28"/>
          <w:szCs w:val="28"/>
        </w:rPr>
        <w:t>г</w:t>
      </w:r>
      <w:r w:rsidR="004A2C34" w:rsidRPr="006F3130">
        <w:rPr>
          <w:b/>
          <w:color w:val="000000" w:themeColor="text1"/>
          <w:sz w:val="28"/>
          <w:szCs w:val="28"/>
        </w:rPr>
        <w:t>одов</w:t>
      </w:r>
      <w:r w:rsidRPr="006F3130">
        <w:rPr>
          <w:b/>
          <w:color w:val="000000" w:themeColor="text1"/>
          <w:sz w:val="28"/>
          <w:szCs w:val="28"/>
        </w:rPr>
        <w:t>»</w:t>
      </w:r>
    </w:p>
    <w:p w:rsidR="00696E8C" w:rsidRPr="006F3130" w:rsidRDefault="00696E8C" w:rsidP="006F31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696E8C" w:rsidRPr="006F3130" w:rsidRDefault="00696E8C" w:rsidP="006F3130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      </w:t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Рассмотрев рекомендации публичных слушаний по проекту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бюджете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на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A2C34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одов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F3130">
        <w:rPr>
          <w:rFonts w:ascii="Times New Roman" w:hAnsi="Times New Roman" w:cs="Times New Roman"/>
          <w:color w:val="000000" w:themeColor="text1"/>
        </w:rPr>
        <w:t xml:space="preserve">, </w:t>
      </w:r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руководствуясь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статьей 28 Федерального закона от 06. 10 </w:t>
      </w:r>
      <w:smartTag w:uri="urn:schemas-microsoft-com:office:smarttags" w:element="metricconverter">
        <w:smartTagPr>
          <w:attr w:name="ProductID" w:val="2003 г"/>
        </w:smartTagPr>
        <w:r w:rsidRPr="006F3130">
          <w:rPr>
            <w:rFonts w:ascii="Times New Roman" w:hAnsi="Times New Roman" w:cs="Times New Roman"/>
            <w:color w:val="000000" w:themeColor="text1"/>
            <w:sz w:val="28"/>
            <w:szCs w:val="28"/>
          </w:rPr>
          <w:t>2003 г</w:t>
        </w:r>
      </w:smartTag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на территории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руководствуясь Уставом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</w:t>
      </w:r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, учитывая решение постоянной комиссии по экономике, бюджету, муниципальной собственности и социальным вопросам,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Совет депутатов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</w:p>
    <w:p w:rsidR="00696E8C" w:rsidRPr="006F3130" w:rsidRDefault="00696E8C" w:rsidP="006F3130">
      <w:pPr>
        <w:pStyle w:val="a7"/>
        <w:jc w:val="both"/>
        <w:rPr>
          <w:color w:val="000000" w:themeColor="text1"/>
          <w:sz w:val="28"/>
        </w:rPr>
      </w:pPr>
    </w:p>
    <w:p w:rsidR="00696E8C" w:rsidRPr="006F3130" w:rsidRDefault="00696E8C" w:rsidP="006F3130">
      <w:pPr>
        <w:pStyle w:val="a5"/>
        <w:spacing w:after="0"/>
        <w:ind w:firstLine="851"/>
        <w:rPr>
          <w:b/>
          <w:bCs/>
          <w:color w:val="000000" w:themeColor="text1"/>
          <w:sz w:val="28"/>
          <w:szCs w:val="28"/>
        </w:rPr>
      </w:pPr>
      <w:r w:rsidRPr="006F3130">
        <w:rPr>
          <w:b/>
          <w:bCs/>
          <w:color w:val="000000" w:themeColor="text1"/>
          <w:sz w:val="28"/>
          <w:szCs w:val="28"/>
        </w:rPr>
        <w:t>РЕШИЛ:</w:t>
      </w:r>
    </w:p>
    <w:p w:rsidR="00696E8C" w:rsidRPr="006F3130" w:rsidRDefault="00696E8C" w:rsidP="006F3130">
      <w:pPr>
        <w:pStyle w:val="a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1.Принять рекомендации публичных слушаний по проекту «О бюджете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на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A2C34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одов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3D1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решение вступает со дня его принятия.</w:t>
      </w:r>
    </w:p>
    <w:p w:rsidR="00696E8C" w:rsidRPr="006F3130" w:rsidRDefault="00696E8C" w:rsidP="006F3130">
      <w:pPr>
        <w:pStyle w:val="a9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96E8C" w:rsidRPr="006F3130" w:rsidRDefault="00696E8C" w:rsidP="006F3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 Совета депутатов </w:t>
      </w:r>
    </w:p>
    <w:p w:rsidR="00696E8C" w:rsidRPr="006F3130" w:rsidRDefault="00696E8C" w:rsidP="006F3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                     </w:t>
      </w:r>
      <w:proofErr w:type="spellStart"/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С.И.Шарова</w:t>
      </w:r>
      <w:proofErr w:type="spellEnd"/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</w:t>
      </w:r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</w:t>
      </w:r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96E8C" w:rsidRPr="006F3130" w:rsidRDefault="00696E8C" w:rsidP="006F3130">
      <w:pPr>
        <w:spacing w:after="0" w:line="240" w:lineRule="auto"/>
        <w:ind w:firstLine="851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Приняты</w:t>
      </w:r>
      <w:proofErr w:type="gramEnd"/>
    </w:p>
    <w:p w:rsidR="00696E8C" w:rsidRPr="006F3130" w:rsidRDefault="00696E8C" w:rsidP="006F3130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решением Совета депутатов</w:t>
      </w:r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сельсовет</w:t>
      </w:r>
    </w:p>
    <w:p w:rsidR="00696E8C" w:rsidRPr="006F3130" w:rsidRDefault="00696E8C" w:rsidP="006F313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№ </w:t>
      </w:r>
      <w:r w:rsidR="0026076F"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>156</w:t>
      </w:r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>-рс от 2</w:t>
      </w:r>
      <w:r w:rsidR="00983D16"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>.12.20</w:t>
      </w:r>
      <w:r w:rsidR="004D7976"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3566BB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6F313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г. </w:t>
      </w:r>
    </w:p>
    <w:p w:rsidR="00696E8C" w:rsidRPr="006F3130" w:rsidRDefault="00696E8C" w:rsidP="006F3130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696E8C" w:rsidRPr="006F3130" w:rsidRDefault="00696E8C" w:rsidP="006F31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Рекомендации </w:t>
      </w:r>
    </w:p>
    <w:p w:rsidR="00696E8C" w:rsidRPr="006F3130" w:rsidRDefault="00696E8C" w:rsidP="006F313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публичных слушаний по проекту «О бюджете сельского поселения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Липецкой области на 20</w:t>
      </w:r>
      <w:r w:rsidR="00BB7D0E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26076F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 и на плановый период 202</w:t>
      </w:r>
      <w:r w:rsidR="0026076F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-202</w:t>
      </w:r>
      <w:r w:rsidR="0026076F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="004A2C34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одов</w:t>
      </w: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696E8C" w:rsidRPr="006F3130" w:rsidRDefault="00696E8C" w:rsidP="006F3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E8C" w:rsidRPr="006F3130" w:rsidRDefault="00696E8C" w:rsidP="006F313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ж.д.ст</w:t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.Х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воростянка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83D1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20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</w:p>
    <w:p w:rsidR="00696E8C" w:rsidRPr="006F3130" w:rsidRDefault="00696E8C" w:rsidP="006F3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В публичных слушаниях, проводимых по инициативе Совета депутатов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приняли участие депутаты Совета депутатов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глава администрации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района, представители предприятий и организаций,  жители поселения.</w:t>
      </w:r>
    </w:p>
    <w:p w:rsidR="00696E8C" w:rsidRPr="006F3130" w:rsidRDefault="00696E8C" w:rsidP="006F3130">
      <w:pPr>
        <w:pStyle w:val="a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 обсудив доклад и выступления по проекту бюджета 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на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год и на плановый период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A2C34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одов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участники публичных слушаний отмечают, что основными целями бюджетной политики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на 20</w:t>
      </w:r>
      <w:r w:rsidR="004D7976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на плановый период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 являются:</w:t>
      </w:r>
      <w:proofErr w:type="gramEnd"/>
    </w:p>
    <w:p w:rsidR="00696E8C" w:rsidRPr="006F3130" w:rsidRDefault="00BB7D0E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</w:t>
      </w:r>
      <w:r w:rsidR="00696E8C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результативное управление бюджетными средствами при планировании и реализации муниципальных программ;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обеспечение сбалансированности и устойчивости бюджетной системы; 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безусловное исполнение принятых социальных обязательств;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повышение эффективности бюджетных расходов;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повышение доступности и качества муниципальных услуг;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дальнейшая реализация программно-целевых методов управления;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- повышение открытости и прозрачности бюджетного процесса.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основные характеристики бюджета сельского поселения на 2024 год</w:t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1)общий объем доходов бюджета сельского поселения в сумме 8 523 298,89 рублей, в том числе безвозмездные поступления в сумме 6 215 098,89 рублей;</w:t>
      </w:r>
    </w:p>
    <w:p w:rsidR="006F3130" w:rsidRPr="006F3130" w:rsidRDefault="006F3130" w:rsidP="006F313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2)общий объем расходов бюджета сельского поселения в сумме 8 523 298,89 рублей.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основные характеристики бюджета сельского поселения на плановый период 2025 и на 2026 годов:</w:t>
      </w:r>
    </w:p>
    <w:p w:rsidR="006F3130" w:rsidRPr="006F3130" w:rsidRDefault="006F3130" w:rsidP="006F3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1)общий объем доходов бюджета сельского поселения на 2025 год в сумме 5 020 274,34 рубля, в том числе безвозмездные поступления в сумме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2 656 074,34 рубля и на 2026 год в сумме 5 099 647,75 рублей, в том числе безвозмездные поступления в сумме 2 679 447,75 рублей;</w:t>
      </w:r>
    </w:p>
    <w:p w:rsidR="006F3130" w:rsidRPr="006F3130" w:rsidRDefault="006F3130" w:rsidP="006F31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2) общий объем расходов бюджета сельского поселения на 2025 год в сумме 5 020 274,34 рублей, в том числе условно утвержденные расходы в сумме 130 000,00 рублей и на 2026 год в сумме 5 099 647,75 рубля, в том числе условно утвержденные расходы в сумме 250 000,00 рублей.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объем плановых назначений  бюджета сельского поселения по видам доходов на 2024 год и на плановый период 2025 и 2026 годов согласно приложению 1 к настоящему решению.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4.Утвердить объем безвозмездных поступлений в доходы бюджета сельского поселения на 2024 год в сумме 6 215 098,89 рублей, на 2025 год в сумме 2 656 074,34 рублей, на 2026 год в сумме 2 679 447,75 рублей. 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5.Утвердить объем межбюджетных трансфертов, предусмотренных к получению из областного бюджета на 2024 год в сумме 5 612 783,89 рублей,   на 2025 год в сумме 2 656 074,34 рублей и на 2026 год в сумме 2 679 447,75 рублей согласно приложению 2 к настоящему решению. 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6.Утвердить объем межбюджетных трансфертов, предусмотренных к получению из районного бюджета  на 2024 год в сумме 602 315,00 рублей согласно приложению 3 к настоящему решению.</w:t>
      </w:r>
    </w:p>
    <w:p w:rsidR="006F3130" w:rsidRPr="006F3130" w:rsidRDefault="006F3130" w:rsidP="006F313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2024 год и на плановый период 2025 и 2026 годов согласно приложению 4 к настоящему решению.</w:t>
      </w:r>
    </w:p>
    <w:p w:rsidR="006F3130" w:rsidRPr="006F3130" w:rsidRDefault="006F3130" w:rsidP="006F3130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8.Утвердить ведомственную структуру расходов бюджета сельского поселения на 2024 год и на плановый период 2025 и 2026 годов согласно приложению 5 к настоящему решению.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9.Утвердить распределение бюджетных ассигнований бюджета сельского поселения по разделам, подразделам, целевым статьям (муниципальным программам и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направлениям деятельности), группам </w:t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2024 год и на плановый период 2025 и 2026 годов согласно приложению 6 к настоящему решению. 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10.Утвердить распределение бюджетных ассигнований по целевым статьям (муниципальным программам сельского поселения и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непрограммным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направлениям деятельности), группам видов расходов, разделам, подразделам классификации расходов бюджетов Российской Федерации на 2024 год и на плановый период 2025 и 2026 годов согласно приложению 7 к настоящему решению.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11.Утвердить объем бюджетных ассигнований Дорожного фонда на 2024 год в сумме 602 315 рублей. </w:t>
      </w:r>
    </w:p>
    <w:p w:rsidR="006F3130" w:rsidRPr="006F3130" w:rsidRDefault="006F3130" w:rsidP="006F313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 на 2024 год  в сумме 2 188 372,00 рубля, на 2025 год в сумме 1 728 155,00 рублей и на 2026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год в сумме 1 672 070,00 рублей согласно приложению 8 к настоящему решению. </w:t>
      </w:r>
      <w:proofErr w:type="gramEnd"/>
    </w:p>
    <w:p w:rsidR="006F3130" w:rsidRPr="006F3130" w:rsidRDefault="006F3130" w:rsidP="006F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13.Утвердить верхний предел муниципального внутреннего долга сельского поселения на 1 января 2025 года в сумме 0,00 рублей, в том числе верхний предел долга по муниципальным гарантиям  сельского поселения в сумме 0,00 рублей.</w:t>
      </w:r>
    </w:p>
    <w:p w:rsidR="006F3130" w:rsidRPr="006F3130" w:rsidRDefault="006F3130" w:rsidP="006F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14.Утвердить верхний предел муниципального внутреннего долга сельского поселения на 1 января 2026 года в сумме 0,00 рублей, в том числе верхний предел долга по муниципальным гарантиям  сельского поселения в сумме 0,00 рублей.</w:t>
      </w:r>
    </w:p>
    <w:p w:rsidR="006F3130" w:rsidRPr="006F3130" w:rsidRDefault="006F3130" w:rsidP="006F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15.Утвердить верхний предел муниципального внутреннего долга сельского поселения на 1 января 2027 года в сумме 0,00 рублей, в том числе верхний предел долга по муниципальным гарантиям  сельского поселения в сумме 0,00 рублей.</w:t>
      </w:r>
    </w:p>
    <w:p w:rsidR="006F3130" w:rsidRPr="006F3130" w:rsidRDefault="006F3130" w:rsidP="006F3130">
      <w:pPr>
        <w:pStyle w:val="11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16.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перечень расходов бюджета сельского поселения,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</w:t>
      </w:r>
    </w:p>
    <w:p w:rsidR="006F3130" w:rsidRPr="006F3130" w:rsidRDefault="006F3130" w:rsidP="006F3130">
      <w:pPr>
        <w:pStyle w:val="11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Осуществлять доведение лимитов бюджетных обязательств до главных распорядителей средств бюджета сельского поселения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6F3130" w:rsidRPr="006F3130" w:rsidRDefault="006F3130" w:rsidP="006F3130">
      <w:pPr>
        <w:pStyle w:val="11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18.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в соответствии с частью 3 статьи 217 Бюджетного кодекса Российской Федерации, что основанием для внесения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6F3130" w:rsidRPr="006F3130" w:rsidRDefault="006F3130" w:rsidP="006F3130">
      <w:pPr>
        <w:pStyle w:val="1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передача полномочий по финансированию отдельных учреждений, мероприятий или расходов;</w:t>
      </w:r>
    </w:p>
    <w:p w:rsidR="006F3130" w:rsidRPr="006F3130" w:rsidRDefault="006F3130" w:rsidP="006F3130">
      <w:pPr>
        <w:pStyle w:val="11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уточнение межбюджетных трансфертов из федерального, областного и районного бюджетов;</w:t>
      </w:r>
    </w:p>
    <w:p w:rsidR="006F3130" w:rsidRPr="006F3130" w:rsidRDefault="006F3130" w:rsidP="006F31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субсидий и иных межбюджетных трансфертов из федерального и областного бюджетов;</w:t>
      </w:r>
      <w:proofErr w:type="gramEnd"/>
    </w:p>
    <w:p w:rsidR="006F3130" w:rsidRPr="006F3130" w:rsidRDefault="006F3130" w:rsidP="006F31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перераспределение бюджетных ассигнований, предусмотренных на выполнение условий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6F3130" w:rsidRPr="006F3130" w:rsidRDefault="006F3130" w:rsidP="006F3130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19.Установить, что в соответствии со статьей 242.26 Бюджетного кодекса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казначейскому сопровождению подлежат:</w:t>
      </w:r>
    </w:p>
    <w:p w:rsidR="006F3130" w:rsidRPr="006F3130" w:rsidRDefault="006F3130" w:rsidP="006F31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авансовые платежи по муниципальным контрактам, источником финансового обеспечения которых являются предоставляемые из бюджета сельского поселения средства (за исключением средств, указанных в  Федеральном законе "О федеральном бюджете на 2024 год и на плановый период 2025 и 2026 годов"), заключаемым на сумму 100 000 000,00 руб. и более, предметом которых является капитальный ремонт, реконструкция и строительство, а также авансовые платежи по контрактам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контрактов;</w:t>
      </w:r>
    </w:p>
    <w:p w:rsidR="006F3130" w:rsidRPr="006F3130" w:rsidRDefault="006F3130" w:rsidP="006F31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авансовые платежи по контрактам (договорам), источником финансового обеспечения которых являются субсидии, предоставляемые в соответствии с абзацем вторым пункта 1 статьи 78.1 Бюджетного кодекса Российской Федерации, заключаемым для обеспечения муниципальных нужд бюджетными и автономными учреждениями сельского поселения, лицевые счета которым открыты в администрации сельского поселения, на сумму 100 000 000,00 руб. и более, предметом которых является капитальный ремонт, реконструкция и строительство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авансовые платежи по контрактам (договорам)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контрактов (договоров);</w:t>
      </w:r>
    </w:p>
    <w:p w:rsidR="006F3130" w:rsidRPr="006F3130" w:rsidRDefault="006F3130" w:rsidP="006F313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расчеты по муниципальным контрактам, расчеты по контрактам (договорам), заключаемым муниципальными бюджетными и автономными учреждениями, источником финансового обеспечения которых являются межбюджетные трансферты, имеющие целевое назначение, предоставляемые из  бюджета сельского поселения (за исключением средств, указанных в Федеральном законе "О федеральном бюджете на 2024 год и на плановый период 2025 и 2026 годов"), заключаемые на сумму 100 000 000,00 руб. и более, предметом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является капитальный ремонт, реконструкция и строительство, а также расчеты по муниципальным контрактам (контрактам, договорам) о поставке товаров, выполнении работ, оказании услуг, заключаемым на сумму более 5 000 000,00 руб. исполнителями и соисполнителями в рамках исполнения указанных муниципальных контрактов (контрактов, договоров).</w:t>
      </w:r>
    </w:p>
    <w:p w:rsidR="006F3130" w:rsidRPr="006F3130" w:rsidRDefault="006F3130" w:rsidP="006F3130">
      <w:pPr>
        <w:pStyle w:val="11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20.Объем бюджетных ассигнований на исполнение публичных нормативных обязательств в бюджете на 2024 год не предусмотрен. </w:t>
      </w:r>
    </w:p>
    <w:p w:rsidR="00696E8C" w:rsidRPr="006F3130" w:rsidRDefault="00696E8C" w:rsidP="006F313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96E8C" w:rsidRPr="006F3130" w:rsidRDefault="00696E8C" w:rsidP="006F313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РЕКОМЕНДУЮТ: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1.Совету депутатов сельского поселения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района: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Принять проект решения Совета депутатов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«О бюджете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Липецкой области на 20</w:t>
      </w:r>
      <w:r w:rsidR="00E33EFB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и плановый период 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-202</w:t>
      </w:r>
      <w:r w:rsidR="0026076F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076DB"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одов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» с учетом замечаний и предложений, прозвучавших в ходе публичных слушаний.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2.Администрации сельского поселения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Добринского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района: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вопросы:</w:t>
      </w:r>
    </w:p>
    <w:p w:rsidR="00696E8C" w:rsidRPr="006F3130" w:rsidRDefault="00696E8C" w:rsidP="006F3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продолжить работу по мобилизации доходов в бюджет сельского поселения </w:t>
      </w:r>
      <w:proofErr w:type="spell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сельсовет:</w:t>
      </w:r>
    </w:p>
    <w:p w:rsidR="00696E8C" w:rsidRPr="006F3130" w:rsidRDefault="00696E8C" w:rsidP="006F3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продолжить работу с убыточными организациями и организациями, предоставляющими нулевые балансы, рассматривая их производственн</w:t>
      </w:r>
      <w:proofErr w:type="gramStart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хозяйственную деятельность;</w:t>
      </w:r>
    </w:p>
    <w:p w:rsidR="00696E8C" w:rsidRPr="006F3130" w:rsidRDefault="00696E8C" w:rsidP="006F3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активизировать действия по выявлению задолженности по налогу на доходы физических лиц, принятию в установленном порядке мер к взысканию указанного налога;</w:t>
      </w:r>
    </w:p>
    <w:p w:rsidR="00696E8C" w:rsidRPr="006F3130" w:rsidRDefault="00696E8C" w:rsidP="006F3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усилить разъяснительную работу с населением о необходимости оформления прав собственности на используемые земельные участки и объекты недвижимости;</w:t>
      </w:r>
    </w:p>
    <w:p w:rsidR="00696E8C" w:rsidRPr="006F3130" w:rsidRDefault="00696E8C" w:rsidP="006F31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6F3130">
        <w:rPr>
          <w:rFonts w:ascii="Times New Roman" w:hAnsi="Times New Roman" w:cs="Times New Roman"/>
          <w:color w:val="000000" w:themeColor="text1"/>
          <w:sz w:val="28"/>
          <w:szCs w:val="28"/>
        </w:rPr>
        <w:t>- в целях уменьшения расходов по уплате налога на имущество учреждениям и муниципальным предприятиям провести инвентаризацию имущества с последующим списанием или продажей непригодного или неиспользуемого по полномочиям имущества</w:t>
      </w:r>
      <w:r w:rsidRPr="006F3130">
        <w:rPr>
          <w:rFonts w:ascii="Times New Roman" w:hAnsi="Times New Roman" w:cs="Times New Roman"/>
          <w:color w:val="000000" w:themeColor="text1"/>
        </w:rPr>
        <w:t>.</w:t>
      </w: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6E8C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Председательствующий</w:t>
      </w:r>
    </w:p>
    <w:p w:rsidR="00BB7D0E" w:rsidRPr="006F3130" w:rsidRDefault="00696E8C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публичных слушаниях</w:t>
      </w:r>
      <w:r w:rsidR="00BB7D0E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BB7D0E" w:rsidRPr="006F3130" w:rsidRDefault="00BB7D0E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716574" w:rsidRPr="006F3130" w:rsidRDefault="00BB7D0E" w:rsidP="006F313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BB4BFA" w:rsidRPr="006F3130" w:rsidRDefault="00BB7D0E" w:rsidP="006F313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Хворостянский</w:t>
      </w:r>
      <w:proofErr w:type="spellEnd"/>
      <w:r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96E8C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716574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сельсовет                           </w:t>
      </w:r>
      <w:r w:rsidR="00696E8C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="00696E8C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696E8C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proofErr w:type="spellStart"/>
      <w:r w:rsidR="00716574" w:rsidRPr="006F31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С.И.Шарова</w:t>
      </w:r>
      <w:proofErr w:type="spellEnd"/>
    </w:p>
    <w:sectPr w:rsidR="00BB4BFA" w:rsidRPr="006F3130" w:rsidSect="003566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6E8C"/>
    <w:rsid w:val="000454E1"/>
    <w:rsid w:val="00085CA1"/>
    <w:rsid w:val="000C7AE6"/>
    <w:rsid w:val="00190ED7"/>
    <w:rsid w:val="00212856"/>
    <w:rsid w:val="00213F16"/>
    <w:rsid w:val="00222F85"/>
    <w:rsid w:val="0026076F"/>
    <w:rsid w:val="00260DBC"/>
    <w:rsid w:val="003336E2"/>
    <w:rsid w:val="003566BB"/>
    <w:rsid w:val="00445E70"/>
    <w:rsid w:val="00487E48"/>
    <w:rsid w:val="004A2C34"/>
    <w:rsid w:val="004A409E"/>
    <w:rsid w:val="004D7976"/>
    <w:rsid w:val="004E2716"/>
    <w:rsid w:val="005274B0"/>
    <w:rsid w:val="0054406F"/>
    <w:rsid w:val="006943E7"/>
    <w:rsid w:val="00696E8C"/>
    <w:rsid w:val="00697F60"/>
    <w:rsid w:val="006B1539"/>
    <w:rsid w:val="006F3130"/>
    <w:rsid w:val="00716574"/>
    <w:rsid w:val="007A1548"/>
    <w:rsid w:val="007B3EED"/>
    <w:rsid w:val="007E6CFD"/>
    <w:rsid w:val="009330CB"/>
    <w:rsid w:val="00983D16"/>
    <w:rsid w:val="00A076DB"/>
    <w:rsid w:val="00A33E04"/>
    <w:rsid w:val="00A5519C"/>
    <w:rsid w:val="00A631F4"/>
    <w:rsid w:val="00B53C75"/>
    <w:rsid w:val="00BB4BFA"/>
    <w:rsid w:val="00BB7D0E"/>
    <w:rsid w:val="00BC1A60"/>
    <w:rsid w:val="00C43CA1"/>
    <w:rsid w:val="00CC0281"/>
    <w:rsid w:val="00D165D0"/>
    <w:rsid w:val="00D7039C"/>
    <w:rsid w:val="00E33EFB"/>
    <w:rsid w:val="00F0355A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E8C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96E8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1"/>
    <w:qFormat/>
    <w:rsid w:val="00696E8C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6E8C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E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696E8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aliases w:val="Основной текст 1,текст,Нумерованный список !!,Надин стиль"/>
    <w:basedOn w:val="a"/>
    <w:link w:val="a4"/>
    <w:uiPriority w:val="99"/>
    <w:rsid w:val="00696E8C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3"/>
    <w:uiPriority w:val="99"/>
    <w:rsid w:val="00696E8C"/>
    <w:rPr>
      <w:rFonts w:ascii="Calibri" w:eastAsia="Times New Roman" w:hAnsi="Calibri" w:cs="Calibri"/>
    </w:rPr>
  </w:style>
  <w:style w:type="paragraph" w:styleId="a5">
    <w:name w:val="Body Text"/>
    <w:basedOn w:val="a"/>
    <w:link w:val="a6"/>
    <w:uiPriority w:val="99"/>
    <w:rsid w:val="00696E8C"/>
    <w:pPr>
      <w:spacing w:after="12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96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96E8C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styleId="a7">
    <w:name w:val="caption"/>
    <w:basedOn w:val="a"/>
    <w:link w:val="a8"/>
    <w:qFormat/>
    <w:rsid w:val="00696E8C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9">
    <w:name w:val="No Spacing"/>
    <w:link w:val="aa"/>
    <w:qFormat/>
    <w:rsid w:val="00696E8C"/>
    <w:pPr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Без интервала Знак"/>
    <w:link w:val="a9"/>
    <w:locked/>
    <w:rsid w:val="00696E8C"/>
    <w:rPr>
      <w:rFonts w:ascii="Calibri" w:eastAsia="Calibri" w:hAnsi="Calibri" w:cs="Calibri"/>
    </w:rPr>
  </w:style>
  <w:style w:type="character" w:customStyle="1" w:styleId="a8">
    <w:name w:val="Название объекта Знак"/>
    <w:link w:val="a7"/>
    <w:locked/>
    <w:rsid w:val="00696E8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16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rsid w:val="0071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83D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CE3BB-5D55-429E-91C4-C2629E97E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2023-12-21T06:46:00Z</dcterms:created>
  <dcterms:modified xsi:type="dcterms:W3CDTF">2023-12-21T08:37:00Z</dcterms:modified>
</cp:coreProperties>
</file>