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5ED" w:rsidRDefault="003B75ED" w:rsidP="003B75ED">
      <w:pPr>
        <w:jc w:val="center"/>
        <w:rPr>
          <w:b/>
          <w:sz w:val="28"/>
          <w:szCs w:val="28"/>
        </w:rPr>
      </w:pP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3B75ED" w:rsidRPr="00CE7820" w:rsidRDefault="003B75ED" w:rsidP="003B75ED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04.05.2022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№39</w:t>
      </w:r>
    </w:p>
    <w:p w:rsidR="000A2F71" w:rsidRPr="007D4536" w:rsidRDefault="000A2F71" w:rsidP="007D4536">
      <w:pPr>
        <w:pStyle w:val="ConsPlusTitle"/>
        <w:widowControl/>
        <w:jc w:val="center"/>
      </w:pP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proofErr w:type="spellStart"/>
      <w:r w:rsidRPr="007D4536">
        <w:rPr>
          <w:sz w:val="28"/>
          <w:szCs w:val="28"/>
        </w:rPr>
        <w:t>Хворостянский</w:t>
      </w:r>
      <w:proofErr w:type="spellEnd"/>
      <w:r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proofErr w:type="spellStart"/>
      <w:r w:rsidR="00393EB0" w:rsidRPr="007D4536">
        <w:rPr>
          <w:sz w:val="28"/>
          <w:szCs w:val="28"/>
        </w:rPr>
        <w:t>Хворостянский</w:t>
      </w:r>
      <w:proofErr w:type="spellEnd"/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proofErr w:type="spellStart"/>
      <w:r w:rsidR="00213523" w:rsidRPr="007D4536">
        <w:rPr>
          <w:sz w:val="28"/>
          <w:szCs w:val="28"/>
        </w:rPr>
        <w:t>Хворостянский</w:t>
      </w:r>
      <w:proofErr w:type="spellEnd"/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</w:t>
      </w:r>
      <w:proofErr w:type="gramStart"/>
      <w:r w:rsidR="00CF151C" w:rsidRPr="007D4536">
        <w:rPr>
          <w:sz w:val="28"/>
          <w:szCs w:val="28"/>
        </w:rPr>
        <w:t xml:space="preserve">Контроль </w:t>
      </w:r>
      <w:r w:rsidR="000327DE" w:rsidRPr="007D4536">
        <w:rPr>
          <w:sz w:val="28"/>
          <w:szCs w:val="28"/>
        </w:rPr>
        <w:t>за</w:t>
      </w:r>
      <w:proofErr w:type="gramEnd"/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</w:t>
      </w:r>
      <w:proofErr w:type="spellStart"/>
      <w:r w:rsidRPr="007D4536">
        <w:rPr>
          <w:sz w:val="28"/>
          <w:szCs w:val="28"/>
        </w:rPr>
        <w:t>посления</w:t>
      </w:r>
      <w:proofErr w:type="spellEnd"/>
    </w:p>
    <w:p w:rsidR="00393EB0" w:rsidRPr="007D4536" w:rsidRDefault="00393EB0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D4536">
        <w:rPr>
          <w:sz w:val="28"/>
          <w:szCs w:val="28"/>
        </w:rPr>
        <w:t>Хворостянский</w:t>
      </w:r>
      <w:proofErr w:type="spellEnd"/>
      <w:r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В.Г. Курилов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lastRenderedPageBreak/>
        <w:t xml:space="preserve">Приложение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proofErr w:type="spellStart"/>
      <w:r w:rsidRPr="007D4536">
        <w:rPr>
          <w:rFonts w:eastAsia="Times New Roman CYR"/>
          <w:sz w:val="22"/>
          <w:szCs w:val="28"/>
        </w:rPr>
        <w:t>Хворостянский</w:t>
      </w:r>
      <w:proofErr w:type="spellEnd"/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proofErr w:type="spellStart"/>
      <w:r w:rsidRPr="007D4536">
        <w:rPr>
          <w:rFonts w:eastAsia="Times New Roman CYR"/>
          <w:sz w:val="22"/>
          <w:szCs w:val="28"/>
        </w:rPr>
        <w:t>Добринского</w:t>
      </w:r>
      <w:proofErr w:type="spellEnd"/>
      <w:r w:rsidRPr="007D4536">
        <w:rPr>
          <w:rFonts w:eastAsia="Times New Roman CYR"/>
          <w:sz w:val="22"/>
          <w:szCs w:val="28"/>
        </w:rPr>
        <w:t xml:space="preserve"> муниципального района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7D4536" w:rsidRPr="007D4536">
        <w:rPr>
          <w:rFonts w:eastAsia="Times New Roman CYR"/>
          <w:sz w:val="22"/>
          <w:szCs w:val="28"/>
        </w:rPr>
        <w:t>04.05.</w:t>
      </w:r>
      <w:r w:rsidRPr="007D4536">
        <w:rPr>
          <w:rFonts w:eastAsia="Times New Roman CYR"/>
          <w:sz w:val="22"/>
          <w:szCs w:val="28"/>
        </w:rPr>
        <w:t xml:space="preserve">2022 г. № 39 </w:t>
      </w:r>
    </w:p>
    <w:p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proofErr w:type="spellStart"/>
      <w:r w:rsidRPr="007D4536">
        <w:rPr>
          <w:rFonts w:eastAsia="Times New Roman CYR"/>
          <w:b/>
          <w:bCs/>
          <w:sz w:val="28"/>
          <w:szCs w:val="28"/>
        </w:rPr>
        <w:t>Хворостянский</w:t>
      </w:r>
      <w:proofErr w:type="spellEnd"/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</w:t>
      </w:r>
      <w:proofErr w:type="gramStart"/>
      <w:r w:rsidRPr="007D4536">
        <w:rPr>
          <w:rFonts w:eastAsia="Times New Roman CYR"/>
          <w:sz w:val="28"/>
          <w:szCs w:val="28"/>
        </w:rPr>
        <w:t>контроля за</w:t>
      </w:r>
      <w:proofErr w:type="gramEnd"/>
      <w:r w:rsidRPr="007D4536">
        <w:rPr>
          <w:rFonts w:eastAsia="Times New Roman CYR"/>
          <w:sz w:val="28"/>
          <w:szCs w:val="28"/>
        </w:rPr>
        <w:t xml:space="preserve"> полнотой учета, своевременностью обслуживания и исполнения долговых обязательств сельского поселения </w:t>
      </w:r>
      <w:proofErr w:type="spellStart"/>
      <w:r w:rsidRPr="007D4536">
        <w:rPr>
          <w:rFonts w:eastAsia="Times New Roman CYR"/>
          <w:sz w:val="28"/>
          <w:szCs w:val="28"/>
        </w:rPr>
        <w:t>Хворостянский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сельсовет.</w:t>
      </w:r>
    </w:p>
    <w:p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proofErr w:type="spellStart"/>
      <w:r w:rsidRPr="007D4536">
        <w:rPr>
          <w:rFonts w:eastAsia="Times New Roman CYR"/>
          <w:sz w:val="28"/>
          <w:szCs w:val="28"/>
        </w:rPr>
        <w:t>Хворостянск</w:t>
      </w:r>
      <w:r w:rsidR="00441959" w:rsidRPr="007D4536">
        <w:rPr>
          <w:rFonts w:eastAsia="Times New Roman CYR"/>
          <w:sz w:val="28"/>
          <w:szCs w:val="28"/>
        </w:rPr>
        <w:t>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proofErr w:type="spellStart"/>
      <w:r w:rsidR="00441959" w:rsidRPr="007D4536">
        <w:rPr>
          <w:rFonts w:eastAsia="Times New Roman CYR"/>
          <w:sz w:val="28"/>
          <w:szCs w:val="28"/>
        </w:rPr>
        <w:t>Хворостянский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 w:rsidRPr="007D4536">
        <w:rPr>
          <w:rFonts w:eastAsia="Times New Roman CYR"/>
          <w:sz w:val="28"/>
          <w:szCs w:val="28"/>
        </w:rPr>
        <w:t>Хворостянск</w:t>
      </w:r>
      <w:r w:rsidR="00441959" w:rsidRPr="007D4536">
        <w:rPr>
          <w:rFonts w:eastAsia="Times New Roman CYR"/>
          <w:sz w:val="28"/>
          <w:szCs w:val="28"/>
        </w:rPr>
        <w:t>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 бюджетные кредиты, привлеченные </w:t>
      </w:r>
      <w:proofErr w:type="gramStart"/>
      <w:r w:rsidRPr="007D4536">
        <w:rPr>
          <w:rFonts w:eastAsia="Times New Roman CYR"/>
          <w:sz w:val="28"/>
          <w:szCs w:val="28"/>
        </w:rPr>
        <w:t>в</w:t>
      </w:r>
      <w:proofErr w:type="gramEnd"/>
      <w:r w:rsidRPr="007D4536">
        <w:rPr>
          <w:rFonts w:eastAsia="Times New Roman CYR"/>
          <w:sz w:val="28"/>
          <w:szCs w:val="28"/>
        </w:rPr>
        <w:t xml:space="preserve"> </w:t>
      </w:r>
      <w:proofErr w:type="gramStart"/>
      <w:r w:rsidRPr="007D4536">
        <w:rPr>
          <w:rFonts w:eastAsia="Times New Roman CYR"/>
          <w:sz w:val="28"/>
          <w:szCs w:val="28"/>
        </w:rPr>
        <w:t>местный</w:t>
      </w:r>
      <w:proofErr w:type="gramEnd"/>
      <w:r w:rsidRPr="007D4536">
        <w:rPr>
          <w:rFonts w:eastAsia="Times New Roman CYR"/>
          <w:sz w:val="28"/>
          <w:szCs w:val="28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осуществления эмиссии муниципальных ценных бумаг (наименование нормативного правового акта, наименование органа, </w:t>
      </w:r>
      <w:r w:rsidRPr="007D4536">
        <w:rPr>
          <w:rFonts w:eastAsia="Times New Roman CYR"/>
          <w:sz w:val="28"/>
          <w:szCs w:val="28"/>
        </w:rPr>
        <w:lastRenderedPageBreak/>
        <w:t>принявшего нормативный правовой акт, дата и номер его принятия, в соответствии с гл.14.1 БК РФ);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</w:t>
      </w:r>
      <w:proofErr w:type="spellStart"/>
      <w:r w:rsidRPr="007D4536">
        <w:rPr>
          <w:rFonts w:eastAsia="Times New Roman CYR"/>
          <w:sz w:val="28"/>
          <w:szCs w:val="28"/>
        </w:rPr>
        <w:t>доразмещенный</w:t>
      </w:r>
      <w:proofErr w:type="spellEnd"/>
      <w:r w:rsidRPr="007D4536">
        <w:rPr>
          <w:rFonts w:eastAsia="Times New Roman CYR"/>
          <w:sz w:val="28"/>
          <w:szCs w:val="28"/>
        </w:rPr>
        <w:t>) (по номиналу) объем выпуска (дополнительного выпуска)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даты размещения, </w:t>
      </w:r>
      <w:proofErr w:type="spellStart"/>
      <w:r w:rsidRPr="007D4536">
        <w:rPr>
          <w:rFonts w:eastAsia="Times New Roman CYR"/>
          <w:sz w:val="28"/>
          <w:szCs w:val="28"/>
        </w:rPr>
        <w:t>доразмещения</w:t>
      </w:r>
      <w:proofErr w:type="spellEnd"/>
      <w:r w:rsidRPr="007D4536">
        <w:rPr>
          <w:rFonts w:eastAsia="Times New Roman CYR"/>
          <w:sz w:val="28"/>
          <w:szCs w:val="28"/>
        </w:rPr>
        <w:t>, выплаты купонного дохода, выкупа и погашения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</w:t>
      </w:r>
      <w:r w:rsidRPr="007D4536">
        <w:rPr>
          <w:rFonts w:eastAsia="Times New Roman CYR"/>
          <w:sz w:val="28"/>
          <w:szCs w:val="28"/>
        </w:rPr>
        <w:lastRenderedPageBreak/>
        <w:t>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proofErr w:type="gramStart"/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7D4536">
        <w:rPr>
          <w:rFonts w:eastAsia="Times New Roman CYR"/>
          <w:sz w:val="28"/>
          <w:szCs w:val="28"/>
        </w:rPr>
        <w:t xml:space="preserve">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</w:t>
      </w:r>
      <w:proofErr w:type="gramStart"/>
      <w:r w:rsidRPr="007D4536">
        <w:rPr>
          <w:rFonts w:eastAsia="Times New Roman CYR"/>
          <w:sz w:val="28"/>
          <w:szCs w:val="28"/>
        </w:rPr>
        <w:t>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</w:t>
      </w:r>
      <w:proofErr w:type="gramEnd"/>
      <w:r w:rsidRPr="007D4536">
        <w:rPr>
          <w:rFonts w:eastAsia="Times New Roman CYR"/>
          <w:sz w:val="28"/>
          <w:szCs w:val="28"/>
        </w:rPr>
        <w:t xml:space="preserve"> или прекращения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</w:t>
      </w:r>
      <w:proofErr w:type="gramStart"/>
      <w:r w:rsidRPr="007D4536">
        <w:rPr>
          <w:rFonts w:eastAsia="Times New Roman CYR"/>
          <w:sz w:val="28"/>
          <w:szCs w:val="28"/>
        </w:rPr>
        <w:t>ГГ</w:t>
      </w:r>
      <w:proofErr w:type="gramEnd"/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</w:t>
      </w:r>
      <w:r w:rsidRPr="007D4536">
        <w:rPr>
          <w:rFonts w:eastAsia="Times New Roman CYR"/>
          <w:sz w:val="28"/>
          <w:szCs w:val="28"/>
        </w:rPr>
        <w:lastRenderedPageBreak/>
        <w:t>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proofErr w:type="gramStart"/>
      <w:r w:rsidRPr="007D4536">
        <w:rPr>
          <w:rFonts w:eastAsia="Times New Roman CYR"/>
          <w:b/>
          <w:sz w:val="28"/>
          <w:szCs w:val="28"/>
        </w:rPr>
        <w:t>ГГ</w:t>
      </w:r>
      <w:proofErr w:type="gramEnd"/>
      <w:r w:rsidRPr="007D4536">
        <w:rPr>
          <w:rFonts w:eastAsia="Times New Roman CYR"/>
          <w:b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proofErr w:type="spellStart"/>
      <w:r w:rsidRPr="007D4536">
        <w:rPr>
          <w:rFonts w:eastAsia="Times New Roman CYR"/>
          <w:sz w:val="28"/>
          <w:szCs w:val="28"/>
        </w:rPr>
        <w:t>Хворостянск</w:t>
      </w:r>
      <w:r w:rsidR="008577C7" w:rsidRPr="007D4536">
        <w:rPr>
          <w:rFonts w:eastAsia="Times New Roman CYR"/>
          <w:sz w:val="28"/>
          <w:szCs w:val="28"/>
        </w:rPr>
        <w:t>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</w:t>
      </w:r>
      <w:proofErr w:type="spellStart"/>
      <w:r w:rsidR="008577C7" w:rsidRPr="007D4536">
        <w:rPr>
          <w:rFonts w:eastAsia="Times New Roman CYR"/>
          <w:sz w:val="28"/>
          <w:szCs w:val="28"/>
        </w:rPr>
        <w:t>Добринского</w:t>
      </w:r>
      <w:proofErr w:type="spellEnd"/>
      <w:r w:rsidR="008577C7" w:rsidRPr="007D4536">
        <w:rPr>
          <w:rFonts w:eastAsia="Times New Roman CYR"/>
          <w:sz w:val="28"/>
          <w:szCs w:val="28"/>
        </w:rPr>
        <w:t xml:space="preserve">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proofErr w:type="gramStart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D4536">
        <w:rPr>
          <w:rFonts w:eastAsia="Times New Roman CYR"/>
          <w:sz w:val="28"/>
          <w:szCs w:val="28"/>
        </w:rPr>
        <w:t>Хворостянск</w:t>
      </w:r>
      <w:r w:rsidR="008577C7" w:rsidRPr="007D4536">
        <w:rPr>
          <w:rFonts w:eastAsia="Times New Roman CYR"/>
          <w:sz w:val="28"/>
          <w:szCs w:val="28"/>
        </w:rPr>
        <w:t>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proofErr w:type="spellStart"/>
      <w:r w:rsidRPr="007D4536">
        <w:rPr>
          <w:rFonts w:eastAsia="Times New Roman CYR"/>
          <w:sz w:val="28"/>
          <w:szCs w:val="28"/>
        </w:rPr>
        <w:t>Хворостянск</w:t>
      </w:r>
      <w:r w:rsidR="008577C7" w:rsidRPr="007D4536">
        <w:rPr>
          <w:rFonts w:eastAsia="Times New Roman CYR"/>
          <w:sz w:val="28"/>
          <w:szCs w:val="28"/>
        </w:rPr>
        <w:t>ий</w:t>
      </w:r>
      <w:proofErr w:type="spellEnd"/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proofErr w:type="spellStart"/>
      <w:r w:rsidRPr="007D4536">
        <w:rPr>
          <w:rFonts w:eastAsia="Times New Roman CYR"/>
          <w:sz w:val="28"/>
          <w:szCs w:val="28"/>
        </w:rPr>
        <w:t>Хворостянск</w:t>
      </w:r>
      <w:r w:rsidR="008577C7" w:rsidRPr="007D4536">
        <w:rPr>
          <w:rFonts w:eastAsia="Times New Roman CYR"/>
          <w:sz w:val="28"/>
          <w:szCs w:val="28"/>
        </w:rPr>
        <w:t>ий</w:t>
      </w:r>
      <w:proofErr w:type="spellEnd"/>
      <w:proofErr w:type="gramEnd"/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</w:t>
      </w:r>
      <w:proofErr w:type="gramStart"/>
      <w:r w:rsidRPr="007D4536">
        <w:rPr>
          <w:rFonts w:eastAsia="Times New Roman CYR"/>
          <w:sz w:val="28"/>
          <w:szCs w:val="28"/>
        </w:rPr>
        <w:t xml:space="preserve"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</w:t>
      </w:r>
      <w:r w:rsidRPr="007D4536">
        <w:rPr>
          <w:rFonts w:eastAsia="Times New Roman CYR"/>
          <w:sz w:val="28"/>
          <w:szCs w:val="28"/>
        </w:rPr>
        <w:lastRenderedPageBreak/>
        <w:t>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7D4536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</w:t>
      </w:r>
      <w:proofErr w:type="gramStart"/>
      <w:r w:rsidRPr="007D4536">
        <w:rPr>
          <w:rFonts w:eastAsia="Times New Roman CYR"/>
          <w:sz w:val="20"/>
          <w:szCs w:val="20"/>
        </w:rPr>
        <w:t>муниципальной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</w:p>
    <w:p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proofErr w:type="spellStart"/>
      <w:r w:rsidRPr="007D4536">
        <w:rPr>
          <w:rFonts w:eastAsia="Times New Roman CYR"/>
          <w:sz w:val="20"/>
          <w:szCs w:val="20"/>
        </w:rPr>
        <w:t>Хворостянск</w:t>
      </w:r>
      <w:r w:rsidR="002A397E" w:rsidRPr="007D4536">
        <w:rPr>
          <w:rFonts w:eastAsia="Times New Roman CYR"/>
          <w:sz w:val="20"/>
          <w:szCs w:val="20"/>
        </w:rPr>
        <w:t>ий</w:t>
      </w:r>
      <w:proofErr w:type="spellEnd"/>
      <w:r w:rsidRPr="007D4536">
        <w:rPr>
          <w:rFonts w:eastAsia="Times New Roman CYR"/>
          <w:sz w:val="20"/>
          <w:szCs w:val="20"/>
        </w:rPr>
        <w:t xml:space="preserve"> сельсовет</w:t>
      </w:r>
    </w:p>
    <w:p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proofErr w:type="spellStart"/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Хворостянский</w:t>
      </w:r>
      <w:proofErr w:type="spellEnd"/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</w:t>
            </w:r>
            <w:r w:rsidRPr="007D4536">
              <w:rPr>
                <w:rFonts w:eastAsia="Times New Roman CYR"/>
              </w:rPr>
              <w:lastRenderedPageBreak/>
              <w:t>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gramStart"/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  <w:proofErr w:type="gramEnd"/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gramStart"/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  <w:proofErr w:type="gramEnd"/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2. Муниципальные </w:t>
            </w:r>
            <w:r w:rsidRPr="007D4536">
              <w:rPr>
                <w:rFonts w:eastAsia="Times New Roman CYR"/>
              </w:rPr>
              <w:lastRenderedPageBreak/>
              <w:t>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</w:t>
            </w:r>
            <w:r w:rsidRPr="007D4536">
              <w:rPr>
                <w:rFonts w:eastAsia="Times New Roman CYR"/>
              </w:rPr>
              <w:lastRenderedPageBreak/>
              <w:t>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 xml:space="preserve">.), номер договора/соглашения, утратившего силу в связи с реструктуризацией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пролонгацией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</w:t>
            </w:r>
            <w:r w:rsidRPr="007D4536">
              <w:rPr>
                <w:rFonts w:eastAsia="Times New Roman CYR"/>
              </w:rPr>
              <w:lastRenderedPageBreak/>
              <w:t>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</w:t>
      </w:r>
      <w:proofErr w:type="gramStart"/>
      <w:r w:rsidRPr="007D4536">
        <w:rPr>
          <w:rFonts w:eastAsia="Times New Roman CYR"/>
        </w:rPr>
        <w:t xml:space="preserve"> ( ______ ) ________________________________________________ </w:t>
      </w:r>
      <w:proofErr w:type="gramEnd"/>
      <w:r w:rsidRPr="007D4536">
        <w:rPr>
          <w:rFonts w:eastAsia="Times New Roman CYR"/>
        </w:rPr>
        <w:t>листов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r w:rsidRPr="007D4536">
        <w:rPr>
          <w:rFonts w:eastAsia="Times New Roman CYR"/>
        </w:rPr>
        <w:t>эл</w:t>
      </w:r>
      <w:proofErr w:type="gramStart"/>
      <w:r w:rsidRPr="007D4536">
        <w:rPr>
          <w:rFonts w:eastAsia="Times New Roman CYR"/>
        </w:rPr>
        <w:t>.а</w:t>
      </w:r>
      <w:proofErr w:type="gramEnd"/>
      <w:r w:rsidRPr="007D4536">
        <w:rPr>
          <w:rFonts w:eastAsia="Times New Roman CYR"/>
        </w:rPr>
        <w:t>дрес</w:t>
      </w:r>
      <w:proofErr w:type="spellEnd"/>
      <w:r w:rsidRPr="007D4536">
        <w:rPr>
          <w:rFonts w:eastAsia="Times New Roman CYR"/>
        </w:rPr>
        <w:t>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r w:rsidRPr="007D4536">
        <w:rPr>
          <w:rFonts w:eastAsia="Times New Roman CYR"/>
        </w:rPr>
        <w:t>эл</w:t>
      </w:r>
      <w:proofErr w:type="gramStart"/>
      <w:r w:rsidRPr="007D4536">
        <w:rPr>
          <w:rFonts w:eastAsia="Times New Roman CYR"/>
        </w:rPr>
        <w:t>.а</w:t>
      </w:r>
      <w:proofErr w:type="gramEnd"/>
      <w:r w:rsidRPr="007D4536">
        <w:rPr>
          <w:rFonts w:eastAsia="Times New Roman CYR"/>
        </w:rPr>
        <w:t>дрес</w:t>
      </w:r>
      <w:proofErr w:type="spell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</w:t>
      </w:r>
      <w:proofErr w:type="gramStart"/>
      <w:r w:rsidRPr="007D4536">
        <w:rPr>
          <w:rFonts w:eastAsia="Times New Roman CYR"/>
          <w:sz w:val="20"/>
          <w:szCs w:val="20"/>
        </w:rPr>
        <w:t>муниципальной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proofErr w:type="spellStart"/>
      <w:r w:rsidRPr="007D4536">
        <w:rPr>
          <w:rFonts w:eastAsia="Times New Roman CYR"/>
          <w:sz w:val="20"/>
          <w:szCs w:val="20"/>
        </w:rPr>
        <w:t>Хворостянский</w:t>
      </w:r>
      <w:proofErr w:type="spellEnd"/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proofErr w:type="spellStart"/>
      <w:r w:rsidRPr="007D4536">
        <w:rPr>
          <w:rFonts w:eastAsia="Times New Roman CYR"/>
          <w:sz w:val="22"/>
          <w:szCs w:val="28"/>
        </w:rPr>
        <w:t>Хворостянский</w:t>
      </w:r>
      <w:proofErr w:type="spellEnd"/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</w:t>
            </w:r>
            <w:proofErr w:type="gramStart"/>
            <w:r w:rsidRPr="007D4536">
              <w:t>государственной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</w:t>
            </w:r>
            <w:proofErr w:type="gramStart"/>
            <w:r w:rsidRPr="007D4536">
              <w:t>правового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(дополнительном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выпуске</w:t>
            </w:r>
            <w:proofErr w:type="gramEnd"/>
            <w:r w:rsidRPr="007D4536">
              <w:t>), 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выпуска (дополнительного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выпуска) ценных бумаг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spellStart"/>
            <w:r w:rsidRPr="007D4536">
              <w:t>доразмещения</w:t>
            </w:r>
            <w:proofErr w:type="spellEnd"/>
            <w:r w:rsidRPr="007D4536">
              <w:t>)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(по 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купонного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размещении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(выкупе)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выкупа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Объем выкупа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бумаг по </w:t>
            </w:r>
            <w:proofErr w:type="gramStart"/>
            <w:r w:rsidRPr="007D4536">
              <w:t>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стоимости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бумаг, </w:t>
            </w:r>
            <w:proofErr w:type="gramStart"/>
            <w:r w:rsidRPr="007D4536">
              <w:t>подлежащая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proofErr w:type="gramStart"/>
            <w:r w:rsidRPr="007D4536">
              <w:t>в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установленные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погашения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просроченной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proofErr w:type="gramStart"/>
            <w:r w:rsidRPr="007D4536">
              <w:t>купонного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стоимости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просроченной 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исполнению обязательств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Номинальная сумма долга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</w:t>
      </w:r>
      <w:proofErr w:type="gramStart"/>
      <w:r w:rsidRPr="007D4536">
        <w:rPr>
          <w:sz w:val="23"/>
          <w:szCs w:val="23"/>
        </w:rPr>
        <w:t>т(</w:t>
      </w:r>
      <w:proofErr w:type="spellStart"/>
      <w:proofErr w:type="gramEnd"/>
      <w:r w:rsidRPr="007D4536">
        <w:rPr>
          <w:sz w:val="23"/>
          <w:szCs w:val="23"/>
        </w:rPr>
        <w:t>ы</w:t>
      </w:r>
      <w:proofErr w:type="spellEnd"/>
      <w:r w:rsidRPr="007D4536">
        <w:rPr>
          <w:sz w:val="23"/>
          <w:szCs w:val="23"/>
        </w:rPr>
        <w:t>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</w:t>
      </w:r>
      <w:proofErr w:type="spellStart"/>
      <w:r w:rsidRPr="007D4536">
        <w:rPr>
          <w:sz w:val="23"/>
          <w:szCs w:val="23"/>
        </w:rPr>
        <w:t>доразмещения</w:t>
      </w:r>
      <w:proofErr w:type="spellEnd"/>
      <w:r w:rsidRPr="007D4536">
        <w:rPr>
          <w:sz w:val="23"/>
          <w:szCs w:val="23"/>
        </w:rPr>
        <w:t>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D4536">
        <w:rPr>
          <w:sz w:val="23"/>
          <w:szCs w:val="23"/>
        </w:rPr>
        <w:t>я(</w:t>
      </w:r>
      <w:proofErr w:type="spellStart"/>
      <w:proofErr w:type="gramEnd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D4536">
        <w:rPr>
          <w:sz w:val="23"/>
          <w:szCs w:val="23"/>
        </w:rPr>
        <w:t>я(</w:t>
      </w:r>
      <w:proofErr w:type="spellStart"/>
      <w:proofErr w:type="gramEnd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2"/>
        <w:gridCol w:w="3841"/>
        <w:gridCol w:w="3589"/>
      </w:tblGrid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3.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2"/>
        <w:gridCol w:w="1706"/>
        <w:gridCol w:w="2326"/>
        <w:gridCol w:w="2207"/>
        <w:gridCol w:w="2011"/>
      </w:tblGrid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Сумма </w:t>
            </w:r>
            <w:proofErr w:type="gramStart"/>
            <w:r w:rsidRPr="007D4536">
              <w:rPr>
                <w:sz w:val="23"/>
                <w:szCs w:val="23"/>
              </w:rPr>
              <w:t>просроченной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задолженности по </w:t>
            </w:r>
            <w:proofErr w:type="gramStart"/>
            <w:r w:rsidRPr="007D4536">
              <w:rPr>
                <w:sz w:val="23"/>
                <w:szCs w:val="23"/>
              </w:rPr>
              <w:t>бюджетным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Объем основного долга </w:t>
            </w:r>
            <w:proofErr w:type="gramStart"/>
            <w:r w:rsidRPr="007D4536">
              <w:rPr>
                <w:sz w:val="23"/>
                <w:szCs w:val="23"/>
              </w:rPr>
              <w:t>по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</w:t>
            </w:r>
            <w:proofErr w:type="gramStart"/>
            <w:r w:rsidRPr="007D4536">
              <w:rPr>
                <w:sz w:val="23"/>
                <w:szCs w:val="23"/>
              </w:rPr>
              <w:t>привлеченные</w:t>
            </w:r>
            <w:proofErr w:type="gramEnd"/>
            <w:r w:rsidRPr="007D4536">
              <w:rPr>
                <w:sz w:val="23"/>
                <w:szCs w:val="23"/>
              </w:rPr>
              <w:t>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9"/>
        <w:gridCol w:w="1774"/>
        <w:gridCol w:w="3447"/>
        <w:gridCol w:w="2352"/>
        <w:gridCol w:w="3370"/>
      </w:tblGrid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4"/>
        <w:gridCol w:w="2282"/>
        <w:gridCol w:w="1710"/>
        <w:gridCol w:w="2430"/>
        <w:gridCol w:w="3856"/>
      </w:tblGrid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Сумма </w:t>
            </w:r>
            <w:proofErr w:type="gramStart"/>
            <w:r w:rsidRPr="007D4536">
              <w:rPr>
                <w:sz w:val="23"/>
                <w:szCs w:val="23"/>
              </w:rPr>
              <w:t>просроченной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36" w:rsidRDefault="007D4536" w:rsidP="00E3519A">
      <w:r>
        <w:separator/>
      </w:r>
    </w:p>
  </w:endnote>
  <w:endnote w:type="continuationSeparator" w:id="0">
    <w:p w:rsidR="007D4536" w:rsidRDefault="007D4536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36" w:rsidRDefault="007D4536" w:rsidP="00E3519A">
      <w:r>
        <w:separator/>
      </w:r>
    </w:p>
  </w:footnote>
  <w:footnote w:type="continuationSeparator" w:id="0">
    <w:p w:rsidR="007D4536" w:rsidRDefault="007D4536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5243B"/>
    <w:rsid w:val="003537B1"/>
    <w:rsid w:val="00363FD2"/>
    <w:rsid w:val="00370005"/>
    <w:rsid w:val="00375F7C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C116-127C-4A92-80E3-15953531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3680</Words>
  <Characters>28108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31725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Admin</cp:lastModifiedBy>
  <cp:revision>2</cp:revision>
  <cp:lastPrinted>2022-05-04T17:08:00Z</cp:lastPrinted>
  <dcterms:created xsi:type="dcterms:W3CDTF">2022-05-05T06:55:00Z</dcterms:created>
  <dcterms:modified xsi:type="dcterms:W3CDTF">2022-05-05T06:55:00Z</dcterms:modified>
</cp:coreProperties>
</file>